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FE57" w14:textId="77777777" w:rsidR="00E4108E" w:rsidRPr="00E4108E" w:rsidRDefault="00E4108E" w:rsidP="00E4108E">
      <w:pPr>
        <w:rPr>
          <w:b/>
          <w:bCs/>
        </w:rPr>
      </w:pPr>
      <w:r w:rsidRPr="00E4108E">
        <w:rPr>
          <w:b/>
          <w:bCs/>
        </w:rPr>
        <w:t>VAIE</w:t>
      </w:r>
    </w:p>
    <w:p w14:paraId="66D12C84" w14:textId="15E640FC" w:rsidR="00E4108E" w:rsidRPr="00E4108E" w:rsidRDefault="00E4108E" w:rsidP="00E4108E">
      <w:r w:rsidRPr="00E4108E">
        <w:rPr>
          <w:b/>
          <w:bCs/>
        </w:rPr>
        <w:t>Ehituse e-hüppe taotlusvooru otsuse vaidlustamiseks</w:t>
      </w:r>
      <w:r w:rsidRPr="00E4108E">
        <w:br/>
      </w:r>
      <w:r w:rsidRPr="00E4108E">
        <w:rPr>
          <w:b/>
          <w:bCs/>
        </w:rPr>
        <w:t>Vaide esitaja:</w:t>
      </w:r>
      <w:r w:rsidRPr="00E4108E">
        <w:t xml:space="preserve"> </w:t>
      </w:r>
      <w:r w:rsidR="0063470D">
        <w:t>Builderish</w:t>
      </w:r>
      <w:r w:rsidR="00B91DAA">
        <w:t xml:space="preserve"> OÜ</w:t>
      </w:r>
      <w:r w:rsidRPr="00E4108E">
        <w:br/>
      </w:r>
      <w:r w:rsidRPr="00E4108E">
        <w:rPr>
          <w:b/>
          <w:bCs/>
        </w:rPr>
        <w:t>Registrikood:</w:t>
      </w:r>
      <w:r w:rsidRPr="00E4108E">
        <w:t xml:space="preserve"> </w:t>
      </w:r>
      <w:r w:rsidR="0063470D" w:rsidRPr="0063470D">
        <w:t>16282383</w:t>
      </w:r>
      <w:r w:rsidRPr="00E4108E">
        <w:br/>
      </w:r>
      <w:r w:rsidRPr="00E4108E">
        <w:rPr>
          <w:b/>
          <w:bCs/>
        </w:rPr>
        <w:t>Taotlus:</w:t>
      </w:r>
      <w:r w:rsidRPr="00E4108E">
        <w:t xml:space="preserve"> „PPP“ nr 20.1.01.25-09</w:t>
      </w:r>
      <w:r w:rsidR="0063470D">
        <w:t>81</w:t>
      </w:r>
      <w:r w:rsidRPr="00E4108E">
        <w:br/>
      </w:r>
      <w:r w:rsidRPr="00E4108E">
        <w:rPr>
          <w:b/>
          <w:bCs/>
        </w:rPr>
        <w:t>Otsuse kuupäev:</w:t>
      </w:r>
      <w:r w:rsidRPr="00E4108E">
        <w:t xml:space="preserve"> 31.03.2025</w:t>
      </w:r>
      <w:r w:rsidRPr="00E4108E">
        <w:br/>
      </w:r>
      <w:r w:rsidRPr="00E4108E">
        <w:rPr>
          <w:b/>
          <w:bCs/>
        </w:rPr>
        <w:t>RTK otsuse nr:</w:t>
      </w:r>
      <w:r w:rsidRPr="00E4108E">
        <w:t xml:space="preserve"> 11.3-1/25/16</w:t>
      </w:r>
      <w:r w:rsidR="0063470D">
        <w:t>90</w:t>
      </w:r>
      <w:r w:rsidRPr="00E4108E">
        <w:br/>
      </w:r>
      <w:r w:rsidRPr="00E4108E">
        <w:rPr>
          <w:b/>
          <w:bCs/>
        </w:rPr>
        <w:t>Vaide esitamise kuupäev:</w:t>
      </w:r>
      <w:r w:rsidRPr="00E4108E">
        <w:t xml:space="preserve"> </w:t>
      </w:r>
      <w:r>
        <w:t>30.04.2025</w:t>
      </w:r>
    </w:p>
    <w:p w14:paraId="01A5A6CA" w14:textId="77777777" w:rsidR="00E4108E" w:rsidRPr="00E4108E" w:rsidRDefault="00000000" w:rsidP="00E4108E">
      <w:r>
        <w:pict w14:anchorId="502B9A87">
          <v:rect id="_x0000_i1025" style="width:0;height:1.5pt" o:hralign="center" o:hrstd="t" o:hr="t" fillcolor="#a0a0a0" stroked="f"/>
        </w:pict>
      </w:r>
    </w:p>
    <w:p w14:paraId="4AFC36E6" w14:textId="77777777" w:rsidR="00E4108E" w:rsidRPr="00E4108E" w:rsidRDefault="00E4108E" w:rsidP="00E4108E">
      <w:pPr>
        <w:rPr>
          <w:b/>
          <w:bCs/>
        </w:rPr>
      </w:pPr>
      <w:r w:rsidRPr="00E4108E">
        <w:rPr>
          <w:b/>
          <w:bCs/>
        </w:rPr>
        <w:t>I. Sissejuhatus</w:t>
      </w:r>
    </w:p>
    <w:p w14:paraId="1FE53E52" w14:textId="77777777" w:rsidR="0063470D" w:rsidRPr="0063470D" w:rsidRDefault="0063470D" w:rsidP="0063470D">
      <w:r w:rsidRPr="0063470D">
        <w:t>Esitame käesolevaga vaide seoses Riigi Tugiteenuste Keskuse 31.03.2025 otsusega, millega jäeti rahuldamata meie projektitaotlus „Config“. Leiame, et otsus on tehtud vastuolus määruse sätete, hindamiskriteeriumide ja haldusmenetluse põhimõtetega ning tugineb tõsistele hindamisvigadele, sh sisulistele eksimustele, formaalsetele rikkumistele ja hindaja poolsele hoolimatusest tingitud veaolukorrale.</w:t>
      </w:r>
    </w:p>
    <w:p w14:paraId="7C73E4C8" w14:textId="77777777" w:rsidR="00E4108E" w:rsidRPr="00E4108E" w:rsidRDefault="00000000" w:rsidP="00E4108E">
      <w:r>
        <w:pict w14:anchorId="70C2CE5E">
          <v:rect id="_x0000_i1026" style="width:0;height:1.5pt" o:hralign="center" o:hrstd="t" o:hr="t" fillcolor="#a0a0a0" stroked="f"/>
        </w:pict>
      </w:r>
    </w:p>
    <w:p w14:paraId="76A78B48" w14:textId="63E3DFF7" w:rsidR="00E4108E" w:rsidRPr="00E4108E" w:rsidRDefault="00E4108E" w:rsidP="00E4108E">
      <w:pPr>
        <w:rPr>
          <w:b/>
          <w:bCs/>
        </w:rPr>
      </w:pPr>
      <w:r w:rsidRPr="00E4108E">
        <w:rPr>
          <w:b/>
          <w:bCs/>
        </w:rPr>
        <w:t>II. Vastuargumentide kokkuvõte</w:t>
      </w:r>
    </w:p>
    <w:p w14:paraId="7668496D" w14:textId="77777777" w:rsidR="0063470D" w:rsidRPr="0063470D" w:rsidRDefault="0063470D" w:rsidP="0063470D">
      <w:pPr>
        <w:rPr>
          <w:b/>
          <w:bCs/>
        </w:rPr>
      </w:pPr>
      <w:r w:rsidRPr="0063470D">
        <w:rPr>
          <w:b/>
          <w:bCs/>
        </w:rPr>
        <w:t>1. Hindaja on kopeerinud hinnangu teise projekti (Kwartal) hindamislehest</w:t>
      </w:r>
    </w:p>
    <w:p w14:paraId="19D5C1ED" w14:textId="77777777" w:rsidR="0063470D" w:rsidRPr="0063470D" w:rsidRDefault="0063470D" w:rsidP="0063470D">
      <w:r w:rsidRPr="0063470D">
        <w:t>RTK poolt avaldatud otsuses ja hindamislehes on taotlusele Config (esitaja: Builderish OÜ) esitatud hinnangus tsiteeritud tekstiliselt viide "Kwartal" projektile, mida esitas hoopis TK Family Office OÜ. Tegemist on hindamisveaga, kus hinnang on ilmselgelt kopeeritud teisest dokumendist ning ei vasta antud projekti sisule.</w:t>
      </w:r>
    </w:p>
    <w:p w14:paraId="387D6728" w14:textId="77777777" w:rsidR="0063470D" w:rsidRPr="0063470D" w:rsidRDefault="0063470D" w:rsidP="0063470D">
      <w:r w:rsidRPr="0063470D">
        <w:t xml:space="preserve">See on mitte ainult ametkondlik hooletus, vaid </w:t>
      </w:r>
      <w:r w:rsidRPr="0063470D">
        <w:rPr>
          <w:b/>
          <w:bCs/>
        </w:rPr>
        <w:t>räige menetluslik rikkumine</w:t>
      </w:r>
      <w:r w:rsidRPr="0063470D">
        <w:t>, mis seab kahtluse alla kogu hindamisprotsessi usaldusväärsuse. Hindaja ei ole taotlust sisuliselt läbi lugenud ega õiglaselt hinnanud.</w:t>
      </w:r>
    </w:p>
    <w:p w14:paraId="3DEB3D00" w14:textId="77777777" w:rsidR="0063470D" w:rsidRPr="0063470D" w:rsidRDefault="0063470D" w:rsidP="0063470D">
      <w:r w:rsidRPr="0063470D">
        <w:t>Selline vormiline viga, mis viitab eksitusele hindamisobjektis, tõendab hindaja käitumise vastuolu HMS § 5, § 6 ja § 10 nõuetega ning peab viima viivitamatult taotluse uuesti hindamiseni.</w:t>
      </w:r>
    </w:p>
    <w:p w14:paraId="0490102E" w14:textId="77777777" w:rsidR="0063470D" w:rsidRPr="0063470D" w:rsidRDefault="0063470D" w:rsidP="0063470D">
      <w:pPr>
        <w:rPr>
          <w:b/>
          <w:bCs/>
        </w:rPr>
      </w:pPr>
      <w:r w:rsidRPr="0063470D">
        <w:rPr>
          <w:b/>
          <w:bCs/>
        </w:rPr>
        <w:t>2. Hindamiskriteeriumis 1 toodud väide, et „konfiguraator pole uuenduslik digilahendus“, on süvitsi läbimõtlemata ja sisutüuhi</w:t>
      </w:r>
    </w:p>
    <w:p w14:paraId="25C96CC2" w14:textId="77777777" w:rsidR="0063470D" w:rsidRPr="0063470D" w:rsidRDefault="0063470D" w:rsidP="0063470D">
      <w:r w:rsidRPr="0063470D">
        <w:t xml:space="preserve">Hindaja hinnang jätab mulje, justkui oleks digitaalsed konfiguraatorid tavaline ja igapäevane nähtus ehitussektoris. Tegelikkuses on taotluses kirjeldatud </w:t>
      </w:r>
      <w:r w:rsidRPr="0063470D">
        <w:rPr>
          <w:b/>
          <w:bCs/>
        </w:rPr>
        <w:t>solar-varjualuste tellimise ja dokumenteerimise täielik digitaliseerimine koos e-Ehituse platvormi integreerimisega</w:t>
      </w:r>
      <w:r w:rsidRPr="0063470D">
        <w:t>.</w:t>
      </w:r>
    </w:p>
    <w:p w14:paraId="3B5E2339" w14:textId="77777777" w:rsidR="0063470D" w:rsidRPr="0063470D" w:rsidRDefault="0063470D" w:rsidP="0063470D">
      <w:r w:rsidRPr="0063470D">
        <w:t xml:space="preserve">Selline lahendus on </w:t>
      </w:r>
      <w:r w:rsidRPr="0063470D">
        <w:rPr>
          <w:b/>
          <w:bCs/>
        </w:rPr>
        <w:t>Eestis unikaalne</w:t>
      </w:r>
      <w:r w:rsidRPr="0063470D">
        <w:t xml:space="preserve"> ja puudub nii era- kui avalikus sektoris. Tegemist ei ole pelgalt toote valimise võimalusega, vaid täisautomaatse süsteemiga, mis läbi käib kogu tsükli:</w:t>
      </w:r>
    </w:p>
    <w:p w14:paraId="257A05E5" w14:textId="77777777" w:rsidR="0063470D" w:rsidRPr="0063470D" w:rsidRDefault="0063470D" w:rsidP="0063470D">
      <w:pPr>
        <w:numPr>
          <w:ilvl w:val="0"/>
          <w:numId w:val="15"/>
        </w:numPr>
        <w:spacing w:after="0"/>
      </w:pPr>
      <w:r w:rsidRPr="0063470D">
        <w:lastRenderedPageBreak/>
        <w:t>tehniline konfigureerimine;</w:t>
      </w:r>
    </w:p>
    <w:p w14:paraId="5540E0E8" w14:textId="77777777" w:rsidR="0063470D" w:rsidRPr="0063470D" w:rsidRDefault="0063470D" w:rsidP="0063470D">
      <w:pPr>
        <w:numPr>
          <w:ilvl w:val="0"/>
          <w:numId w:val="15"/>
        </w:numPr>
        <w:spacing w:after="0"/>
      </w:pPr>
      <w:r w:rsidRPr="0063470D">
        <w:t>hinnapakkumise loomine;</w:t>
      </w:r>
    </w:p>
    <w:p w14:paraId="3500FF65" w14:textId="77777777" w:rsidR="0063470D" w:rsidRPr="0063470D" w:rsidRDefault="0063470D" w:rsidP="0063470D">
      <w:pPr>
        <w:numPr>
          <w:ilvl w:val="0"/>
          <w:numId w:val="15"/>
        </w:numPr>
        <w:spacing w:after="0"/>
      </w:pPr>
      <w:r w:rsidRPr="0063470D">
        <w:t>dokumentatsiooni koostamine;</w:t>
      </w:r>
    </w:p>
    <w:p w14:paraId="02529ABD" w14:textId="77777777" w:rsidR="0063470D" w:rsidRPr="0063470D" w:rsidRDefault="0063470D" w:rsidP="0063470D">
      <w:pPr>
        <w:numPr>
          <w:ilvl w:val="0"/>
          <w:numId w:val="15"/>
        </w:numPr>
        <w:spacing w:after="0"/>
      </w:pPr>
      <w:r w:rsidRPr="0063470D">
        <w:t>kooskõlastus e-Ehituse kaudu;</w:t>
      </w:r>
    </w:p>
    <w:p w14:paraId="3606FE5B" w14:textId="77777777" w:rsidR="0063470D" w:rsidRPr="0063470D" w:rsidRDefault="0063470D" w:rsidP="0063470D">
      <w:pPr>
        <w:numPr>
          <w:ilvl w:val="0"/>
          <w:numId w:val="15"/>
        </w:numPr>
      </w:pPr>
      <w:r w:rsidRPr="0063470D">
        <w:t>ja ehitustegevuseks vajaliku haldusprotsessi algatamine.</w:t>
      </w:r>
    </w:p>
    <w:p w14:paraId="3CA4CA38" w14:textId="77777777" w:rsidR="0063470D" w:rsidRDefault="0063470D" w:rsidP="00E4108E">
      <w:r w:rsidRPr="0063470D">
        <w:t>Sellist lahendust ei ole varem Eestis rakendatud, ning selle sildistamine "mitte-uuenduslikuks" näitab hindaja tehnilist võhiklikkust või põhimõttelist eiramist toetuse eesmärgist.</w:t>
      </w:r>
    </w:p>
    <w:p w14:paraId="5E768E0F" w14:textId="77777777" w:rsidR="0063470D" w:rsidRPr="0063470D" w:rsidRDefault="0063470D" w:rsidP="0063470D">
      <w:pPr>
        <w:rPr>
          <w:b/>
          <w:bCs/>
        </w:rPr>
      </w:pPr>
      <w:r w:rsidRPr="0063470D">
        <w:rPr>
          <w:b/>
          <w:bCs/>
        </w:rPr>
        <w:t>3. Projekti kvaliteedi hindamine on sisuliselt õigustamatu ja faktiväline</w:t>
      </w:r>
    </w:p>
    <w:p w14:paraId="0534C133" w14:textId="77777777" w:rsidR="0063470D" w:rsidRPr="0063470D" w:rsidRDefault="0063470D" w:rsidP="0063470D">
      <w:r w:rsidRPr="0063470D">
        <w:t>Hindamiskriteeriumi 3 hinnang viitab sellele, et taotleja polevat selgitanud, mida täpselt e-Ehituse platvormiga seotus tähendab, ja et selline integratsioon ei ole teostatav antud ajaraamides.</w:t>
      </w:r>
    </w:p>
    <w:p w14:paraId="53E47CA5" w14:textId="77777777" w:rsidR="0063470D" w:rsidRPr="0063470D" w:rsidRDefault="0063470D" w:rsidP="0063470D">
      <w:r w:rsidRPr="0063470D">
        <w:t>Tegelikult on taotleja taotluses detailselt kirjeldanud:</w:t>
      </w:r>
    </w:p>
    <w:p w14:paraId="7F8EABD7" w14:textId="77777777" w:rsidR="0063470D" w:rsidRPr="0063470D" w:rsidRDefault="0063470D" w:rsidP="0063470D">
      <w:pPr>
        <w:numPr>
          <w:ilvl w:val="0"/>
          <w:numId w:val="16"/>
        </w:numPr>
        <w:spacing w:after="0"/>
      </w:pPr>
      <w:r w:rsidRPr="0063470D">
        <w:t>kuidas toimub automatiseeritud andmete genereerimine;</w:t>
      </w:r>
    </w:p>
    <w:p w14:paraId="1F635882" w14:textId="77777777" w:rsidR="0063470D" w:rsidRPr="0063470D" w:rsidRDefault="0063470D" w:rsidP="0063470D">
      <w:pPr>
        <w:numPr>
          <w:ilvl w:val="0"/>
          <w:numId w:val="16"/>
        </w:numPr>
        <w:spacing w:after="0"/>
      </w:pPr>
      <w:r w:rsidRPr="0063470D">
        <w:t>millised komponendid suunatakse e-Ehituse kaudu registreerimisele;</w:t>
      </w:r>
    </w:p>
    <w:p w14:paraId="41474161" w14:textId="77777777" w:rsidR="0063470D" w:rsidRPr="0063470D" w:rsidRDefault="0063470D" w:rsidP="0063470D">
      <w:pPr>
        <w:numPr>
          <w:ilvl w:val="0"/>
          <w:numId w:val="16"/>
        </w:numPr>
      </w:pPr>
      <w:r w:rsidRPr="0063470D">
        <w:t>milline on platvormi arhitektuur ja liidestus EHR-iga.</w:t>
      </w:r>
    </w:p>
    <w:p w14:paraId="65A3EB05" w14:textId="77777777" w:rsidR="0063470D" w:rsidRDefault="0063470D" w:rsidP="0063470D">
      <w:r w:rsidRPr="0063470D">
        <w:t xml:space="preserve">Lisaks on taotleja </w:t>
      </w:r>
      <w:r w:rsidRPr="0063470D">
        <w:rPr>
          <w:b/>
          <w:bCs/>
        </w:rPr>
        <w:t>varasema e-Ehituse projektiga edukalt platvormi integreerinud</w:t>
      </w:r>
      <w:r w:rsidRPr="0063470D">
        <w:t xml:space="preserve"> ning kasutab e-Ehituse teenuseid ka olemasolevas tootmiskeskkonnas. Hindaja on kas seda infot eiranud või ei ole tutvunud taotluse sisuga. Eeldus, et "see ei ole teostatav", on väär ja tõendamata ning ei põhine faktidel, vaid hindaja oletusel.</w:t>
      </w:r>
    </w:p>
    <w:p w14:paraId="64B04F12" w14:textId="77777777" w:rsidR="00F2242F" w:rsidRPr="00F2242F" w:rsidRDefault="00F2242F" w:rsidP="00F2242F">
      <w:bookmarkStart w:id="0" w:name="_Hlk196907455"/>
      <w:r w:rsidRPr="00F2242F">
        <w:t>Veelgi tõsisem on hinnangus sisalduv vastuolu: hindaja viitab, et taotleja pole olnud e-Ehituse platvormi meeskonnaga kontaktis ja et "eeltöö põhjal oleks pidanud teadma, et liidestus ei mahu projekti kestusesse". See on täiesti vastuoluline olukord:</w:t>
      </w:r>
    </w:p>
    <w:p w14:paraId="5AD65867" w14:textId="77777777" w:rsidR="00F2242F" w:rsidRPr="00F2242F" w:rsidRDefault="00F2242F" w:rsidP="00F2242F">
      <w:pPr>
        <w:numPr>
          <w:ilvl w:val="0"/>
          <w:numId w:val="18"/>
        </w:numPr>
        <w:spacing w:after="0"/>
      </w:pPr>
      <w:r w:rsidRPr="00F2242F">
        <w:t>E-Ehituse meeskond on ise kaasatud toetuse määruse koostamisse;</w:t>
      </w:r>
    </w:p>
    <w:p w14:paraId="6C0A52B7" w14:textId="77777777" w:rsidR="00F2242F" w:rsidRPr="00F2242F" w:rsidRDefault="00F2242F" w:rsidP="00F2242F">
      <w:pPr>
        <w:numPr>
          <w:ilvl w:val="0"/>
          <w:numId w:val="18"/>
        </w:numPr>
        <w:spacing w:after="0"/>
      </w:pPr>
      <w:r w:rsidRPr="00F2242F">
        <w:t>toetusmeetme sisuks on just innovaatiliste lahenduste sidumine e-Ehituse platvormiga;</w:t>
      </w:r>
    </w:p>
    <w:p w14:paraId="63141483" w14:textId="77777777" w:rsidR="00F2242F" w:rsidRPr="00F2242F" w:rsidRDefault="00F2242F" w:rsidP="00F2242F">
      <w:pPr>
        <w:numPr>
          <w:ilvl w:val="0"/>
          <w:numId w:val="18"/>
        </w:numPr>
      </w:pPr>
      <w:r w:rsidRPr="00F2242F">
        <w:t>taotleja esitabki sellise lahenduse – ning sellele järgnevalt öeldakse, et "see polegi võimalik".</w:t>
      </w:r>
    </w:p>
    <w:p w14:paraId="1463E44C" w14:textId="77777777" w:rsidR="00F2242F" w:rsidRPr="00F2242F" w:rsidRDefault="00F2242F" w:rsidP="00F2242F">
      <w:r w:rsidRPr="00F2242F">
        <w:t xml:space="preserve">See on </w:t>
      </w:r>
      <w:r w:rsidRPr="00F2242F">
        <w:rPr>
          <w:b/>
          <w:bCs/>
        </w:rPr>
        <w:t>süstemaatiline loogikaviga haldusmenetluses</w:t>
      </w:r>
      <w:r w:rsidRPr="00F2242F">
        <w:t>, kus:</w:t>
      </w:r>
    </w:p>
    <w:p w14:paraId="5739F101" w14:textId="77777777" w:rsidR="00F2242F" w:rsidRPr="00F2242F" w:rsidRDefault="00F2242F" w:rsidP="00F2242F">
      <w:pPr>
        <w:numPr>
          <w:ilvl w:val="0"/>
          <w:numId w:val="19"/>
        </w:numPr>
        <w:spacing w:after="0"/>
      </w:pPr>
      <w:r w:rsidRPr="00F2242F">
        <w:t>toetuse eesmärgiks seatakse liidestus e-Ehitusega;</w:t>
      </w:r>
    </w:p>
    <w:p w14:paraId="64DF9272" w14:textId="77777777" w:rsidR="00F2242F" w:rsidRPr="00F2242F" w:rsidRDefault="00F2242F" w:rsidP="00F2242F">
      <w:pPr>
        <w:numPr>
          <w:ilvl w:val="0"/>
          <w:numId w:val="19"/>
        </w:numPr>
        <w:spacing w:after="0"/>
      </w:pPr>
      <w:r w:rsidRPr="00F2242F">
        <w:t>taotleja kavandab ja kirjeldab selle täitmist;</w:t>
      </w:r>
    </w:p>
    <w:p w14:paraId="70020C82" w14:textId="77777777" w:rsidR="00F2242F" w:rsidRPr="00F2242F" w:rsidRDefault="00F2242F" w:rsidP="00F2242F">
      <w:pPr>
        <w:numPr>
          <w:ilvl w:val="0"/>
          <w:numId w:val="19"/>
        </w:numPr>
      </w:pPr>
      <w:r w:rsidRPr="00F2242F">
        <w:t>ning seejärel väidetakse, et see pole teostatav – ilma ühegi tehnilise põhjenduseta, ilma taotlejaga konsulteerimata.</w:t>
      </w:r>
    </w:p>
    <w:p w14:paraId="19A6C30D" w14:textId="77777777" w:rsidR="00F2242F" w:rsidRPr="00F2242F" w:rsidRDefault="00F2242F" w:rsidP="00F2242F">
      <w:r w:rsidRPr="00F2242F">
        <w:t xml:space="preserve">See on </w:t>
      </w:r>
      <w:r w:rsidRPr="00F2242F">
        <w:rPr>
          <w:b/>
          <w:bCs/>
        </w:rPr>
        <w:t>HMS § 5 (eesmärgipärasuse), § 6 (objektiivsuse ja võrdsuse) ja § 10 (põhjendamiskohustuse)</w:t>
      </w:r>
      <w:r w:rsidRPr="00F2242F">
        <w:t xml:space="preserve"> otsene rikkumine. Selline hindamine ei ole mitte ainult ebaõiglane, vaid </w:t>
      </w:r>
      <w:r w:rsidRPr="00F2242F">
        <w:rPr>
          <w:b/>
          <w:bCs/>
        </w:rPr>
        <w:t>nullib kogu toetuse meetme mõtte ja eeldused</w:t>
      </w:r>
      <w:r w:rsidRPr="00F2242F">
        <w:t>.</w:t>
      </w:r>
    </w:p>
    <w:bookmarkEnd w:id="0"/>
    <w:p w14:paraId="2D958BE3" w14:textId="77777777" w:rsidR="00F2242F" w:rsidRPr="00F2242F" w:rsidRDefault="00F2242F" w:rsidP="00F2242F">
      <w:r w:rsidRPr="00F2242F">
        <w:lastRenderedPageBreak/>
        <w:t>Hindamiskriteeriumi 3 hinnang viitab sellele, et taotleja polevat selgitanud, mida täpselt e-Ehituse platvormiga seotus tähendab, ja et selline integratsioon ei ole teostatav antud ajaraamides.</w:t>
      </w:r>
    </w:p>
    <w:p w14:paraId="5D2445DA" w14:textId="77777777" w:rsidR="00F2242F" w:rsidRPr="00F2242F" w:rsidRDefault="00F2242F" w:rsidP="00F2242F">
      <w:r w:rsidRPr="00F2242F">
        <w:t>Tegelikult on taotleja taotluses detailselt kirjeldanud:</w:t>
      </w:r>
    </w:p>
    <w:p w14:paraId="5398937C" w14:textId="77777777" w:rsidR="00F2242F" w:rsidRPr="00F2242F" w:rsidRDefault="00F2242F" w:rsidP="00F2242F">
      <w:pPr>
        <w:numPr>
          <w:ilvl w:val="0"/>
          <w:numId w:val="20"/>
        </w:numPr>
        <w:spacing w:after="0"/>
      </w:pPr>
      <w:r w:rsidRPr="00F2242F">
        <w:rPr>
          <w:b/>
          <w:bCs/>
        </w:rPr>
        <w:t>kuidas toimub automatiseeritud andmete genereerimine</w:t>
      </w:r>
      <w:r w:rsidRPr="00F2242F">
        <w:t>;</w:t>
      </w:r>
    </w:p>
    <w:p w14:paraId="1F5EED57" w14:textId="77777777" w:rsidR="00F2242F" w:rsidRPr="00F2242F" w:rsidRDefault="00F2242F" w:rsidP="00F2242F">
      <w:pPr>
        <w:numPr>
          <w:ilvl w:val="0"/>
          <w:numId w:val="20"/>
        </w:numPr>
        <w:spacing w:after="0"/>
      </w:pPr>
      <w:r w:rsidRPr="00F2242F">
        <w:rPr>
          <w:b/>
          <w:bCs/>
        </w:rPr>
        <w:t>millised komponendid suunatakse e-Ehituse kaudu registreerimisele</w:t>
      </w:r>
      <w:r w:rsidRPr="00F2242F">
        <w:t>;</w:t>
      </w:r>
    </w:p>
    <w:p w14:paraId="17C3EEA9" w14:textId="77777777" w:rsidR="00F2242F" w:rsidRPr="00F2242F" w:rsidRDefault="00F2242F" w:rsidP="00F2242F">
      <w:pPr>
        <w:numPr>
          <w:ilvl w:val="0"/>
          <w:numId w:val="20"/>
        </w:numPr>
      </w:pPr>
      <w:r w:rsidRPr="00F2242F">
        <w:rPr>
          <w:b/>
          <w:bCs/>
        </w:rPr>
        <w:t>milline on platvormi arhitektuur ja liidestus EHR-iga</w:t>
      </w:r>
      <w:r w:rsidRPr="00F2242F">
        <w:t>.</w:t>
      </w:r>
    </w:p>
    <w:p w14:paraId="50C871C9" w14:textId="05999690" w:rsidR="00F2242F" w:rsidRPr="0063470D" w:rsidRDefault="00F2242F" w:rsidP="0063470D">
      <w:r w:rsidRPr="00F2242F">
        <w:t xml:space="preserve">Lisaks on taotleja </w:t>
      </w:r>
      <w:r w:rsidRPr="00F2242F">
        <w:rPr>
          <w:b/>
          <w:bCs/>
        </w:rPr>
        <w:t>varasema e-Ehituse projektiga edukalt platvormi integreerinud</w:t>
      </w:r>
      <w:r w:rsidRPr="00F2242F">
        <w:t xml:space="preserve"> ning kasutab e-Ehituse teenuseid ka olemasolevas tootmiskeskkonnas. Hindaja on kas seda infot eiranud või ei ole tutvunud taotluse sisuga. Eeldus, et "see ei ole teostatav", on väär ja tõendamata ning ei põhine faktidel, vaid hindaja oletusel.</w:t>
      </w:r>
    </w:p>
    <w:p w14:paraId="5C7C1547" w14:textId="77777777" w:rsidR="0063470D" w:rsidRPr="0063470D" w:rsidRDefault="0063470D" w:rsidP="0063470D">
      <w:pPr>
        <w:rPr>
          <w:b/>
          <w:bCs/>
        </w:rPr>
      </w:pPr>
      <w:r w:rsidRPr="0063470D">
        <w:rPr>
          <w:b/>
          <w:bCs/>
        </w:rPr>
        <w:t>4. Hindajalt lisaküsimuste keelamine ei saa olla argument hinnangu pinnapealsuseks</w:t>
      </w:r>
    </w:p>
    <w:p w14:paraId="1F49254E" w14:textId="77777777" w:rsidR="0063470D" w:rsidRPr="0063470D" w:rsidRDefault="0063470D" w:rsidP="0063470D">
      <w:r w:rsidRPr="0063470D">
        <w:t>Kui meetme tehniline korraldus ei luba hindajatel taotlejalt küsida lisaküsimusi, ei tohi see viia olukorrani, kus taotlus heidetakse tagasi ainult seetõttu, et hindaja "ei mõistnud" tehnilist loogikat. HMS § 6 ja § 10 kohaselt tuleb haldusaktid teha põhjalike faktide alusel, mitte arusaamatuse või oletuste põhjal.</w:t>
      </w:r>
    </w:p>
    <w:p w14:paraId="167B31A0" w14:textId="1F2B4BB6" w:rsidR="0063470D" w:rsidRDefault="0063470D" w:rsidP="00E4108E">
      <w:r w:rsidRPr="0063470D">
        <w:t>Sellises olukorras tuleks pigem läbi mõelda hindamisprotsessi muutmine, mitte karistada taotlejat selle eest, et ekspert ei mõistnud tööriista tööprintsiipi. Veelgi enam, kui hindaja kopeerib hinnangu valesse projekti, ei ole tal võimalik ka hinnata objektiivselt Config projekti sisulisi tegevusi.</w:t>
      </w:r>
    </w:p>
    <w:p w14:paraId="0E1AF9FD" w14:textId="18EEA6A1" w:rsidR="00E4108E" w:rsidRPr="00E4108E" w:rsidRDefault="00000000" w:rsidP="00E4108E">
      <w:r>
        <w:pict w14:anchorId="510A2ADB">
          <v:rect id="_x0000_i1042" style="width:0;height:1.5pt" o:hralign="center" o:hrstd="t" o:hr="t" fillcolor="#a0a0a0" stroked="f"/>
        </w:pict>
      </w:r>
    </w:p>
    <w:p w14:paraId="3BF51E00" w14:textId="172A14C6" w:rsidR="00E4108E" w:rsidRPr="00E4108E" w:rsidRDefault="005D60B4" w:rsidP="00E4108E">
      <w:pPr>
        <w:rPr>
          <w:b/>
          <w:bCs/>
        </w:rPr>
      </w:pPr>
      <w:r>
        <w:rPr>
          <w:b/>
          <w:bCs/>
        </w:rPr>
        <w:t>I</w:t>
      </w:r>
      <w:r w:rsidR="0063470D">
        <w:rPr>
          <w:b/>
          <w:bCs/>
        </w:rPr>
        <w:t>II</w:t>
      </w:r>
      <w:r w:rsidR="00E4108E" w:rsidRPr="00E4108E">
        <w:rPr>
          <w:b/>
          <w:bCs/>
        </w:rPr>
        <w:t>. Nõue</w:t>
      </w:r>
    </w:p>
    <w:p w14:paraId="714C559A" w14:textId="77777777" w:rsidR="0063470D" w:rsidRPr="0063470D" w:rsidRDefault="0063470D" w:rsidP="0063470D">
      <w:r w:rsidRPr="0063470D">
        <w:t>Lähtudes eeltoodust taotleme:</w:t>
      </w:r>
    </w:p>
    <w:p w14:paraId="187CF380" w14:textId="77777777" w:rsidR="0063470D" w:rsidRPr="0063470D" w:rsidRDefault="0063470D" w:rsidP="0063470D">
      <w:pPr>
        <w:numPr>
          <w:ilvl w:val="0"/>
          <w:numId w:val="17"/>
        </w:numPr>
        <w:spacing w:after="0"/>
      </w:pPr>
      <w:r w:rsidRPr="0063470D">
        <w:t>Tunnistada kehtetuks RTK otsus 31.03.2025 nr 11.3-1/25/1690;</w:t>
      </w:r>
    </w:p>
    <w:p w14:paraId="0C964766" w14:textId="77777777" w:rsidR="0063470D" w:rsidRPr="0063470D" w:rsidRDefault="0063470D" w:rsidP="0063470D">
      <w:pPr>
        <w:numPr>
          <w:ilvl w:val="0"/>
          <w:numId w:val="17"/>
        </w:numPr>
        <w:spacing w:after="0"/>
      </w:pPr>
      <w:r w:rsidRPr="0063470D">
        <w:t>Korraldada taotluse uus hindamine määruse § 16 lg 3 kohaselt, välistades varasema hindaja;</w:t>
      </w:r>
    </w:p>
    <w:p w14:paraId="54F968D7" w14:textId="2711281F" w:rsidR="0063470D" w:rsidRPr="00E4108E" w:rsidRDefault="0063470D" w:rsidP="0063470D">
      <w:pPr>
        <w:numPr>
          <w:ilvl w:val="0"/>
          <w:numId w:val="17"/>
        </w:numPr>
      </w:pPr>
      <w:r w:rsidRPr="0063470D">
        <w:t>Jätta hindamisel kõrvale meelevaldsed ja taotlusega mitteseotud väited ning hinnata projekti selle tegeliku sisu, mitte segamini aetud dokumendi põhjal.</w:t>
      </w:r>
    </w:p>
    <w:p w14:paraId="106E1270" w14:textId="77777777" w:rsidR="00AA5531" w:rsidRPr="00E4108E" w:rsidRDefault="00000000" w:rsidP="00AA5531">
      <w:r>
        <w:pict w14:anchorId="44E14057">
          <v:rect id="_x0000_i1029" style="width:0;height:1.5pt" o:hralign="center" o:hrstd="t" o:hr="t" fillcolor="#a0a0a0" stroked="f"/>
        </w:pict>
      </w:r>
    </w:p>
    <w:p w14:paraId="79BA3264" w14:textId="18505011" w:rsidR="00E4108E" w:rsidRDefault="00E4108E" w:rsidP="00E4108E">
      <w:pPr>
        <w:rPr>
          <w:b/>
          <w:bCs/>
        </w:rPr>
      </w:pPr>
      <w:r>
        <w:rPr>
          <w:b/>
          <w:bCs/>
        </w:rPr>
        <w:t>V</w:t>
      </w:r>
      <w:r w:rsidRPr="00E4108E">
        <w:rPr>
          <w:b/>
          <w:bCs/>
        </w:rPr>
        <w:t>.</w:t>
      </w:r>
      <w:r>
        <w:rPr>
          <w:b/>
          <w:bCs/>
        </w:rPr>
        <w:t xml:space="preserve"> Kontakt</w:t>
      </w:r>
    </w:p>
    <w:p w14:paraId="2B8F25B0" w14:textId="4FA22827" w:rsidR="0063470D" w:rsidRDefault="0063470D" w:rsidP="0063470D">
      <w:pPr>
        <w:spacing w:after="0"/>
      </w:pPr>
      <w:r>
        <w:t>Builderish OÜ</w:t>
      </w:r>
      <w:r w:rsidR="00E4108E" w:rsidRPr="00E4108E">
        <w:br/>
        <w:t xml:space="preserve">Registrikood: </w:t>
      </w:r>
      <w:r w:rsidRPr="0063470D">
        <w:t>16282383</w:t>
      </w:r>
      <w:r w:rsidR="00E4108E" w:rsidRPr="00E4108E">
        <w:br/>
        <w:t>Aadress: Kase tn 6-</w:t>
      </w:r>
      <w:r w:rsidR="00B91DAA">
        <w:t>8</w:t>
      </w:r>
      <w:r w:rsidR="00E4108E" w:rsidRPr="00E4108E">
        <w:t>, Järva-Jaani alev, Järva vald, Järva maakond, 73301</w:t>
      </w:r>
      <w:r w:rsidR="00E4108E" w:rsidRPr="00E4108E">
        <w:br/>
        <w:t xml:space="preserve">E-post: </w:t>
      </w:r>
      <w:hyperlink r:id="rId5" w:history="1">
        <w:r w:rsidRPr="0014365D">
          <w:rPr>
            <w:rStyle w:val="Hyperlink"/>
          </w:rPr>
          <w:t>tk@gigacorn.me</w:t>
        </w:r>
      </w:hyperlink>
    </w:p>
    <w:p w14:paraId="65D92996" w14:textId="2CCF662A" w:rsidR="00E4108E" w:rsidRPr="00E4108E" w:rsidRDefault="00E4108E" w:rsidP="00E4108E">
      <w:r w:rsidRPr="00E4108E">
        <w:lastRenderedPageBreak/>
        <w:t xml:space="preserve">Allkirjastaja: </w:t>
      </w:r>
      <w:r w:rsidR="00AA5531">
        <w:t>Tarvo Kärgenberg</w:t>
      </w:r>
      <w:r w:rsidRPr="00E4108E">
        <w:t>, juhatuse liige</w:t>
      </w:r>
      <w:r w:rsidRPr="00E4108E">
        <w:br/>
        <w:t xml:space="preserve">Kuupäev: </w:t>
      </w:r>
      <w:r w:rsidR="00AA5531">
        <w:t>30.04.2025</w:t>
      </w:r>
    </w:p>
    <w:p w14:paraId="02341258" w14:textId="77777777" w:rsidR="00E4108E" w:rsidRDefault="00E4108E" w:rsidP="00E4108E"/>
    <w:sectPr w:rsidR="00E41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E7D57"/>
    <w:multiLevelType w:val="multilevel"/>
    <w:tmpl w:val="A014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E3605"/>
    <w:multiLevelType w:val="multilevel"/>
    <w:tmpl w:val="200E2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EA3706"/>
    <w:multiLevelType w:val="multilevel"/>
    <w:tmpl w:val="1D106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57A4F"/>
    <w:multiLevelType w:val="multilevel"/>
    <w:tmpl w:val="E99E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F808C6"/>
    <w:multiLevelType w:val="multilevel"/>
    <w:tmpl w:val="9AC60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D24DAB"/>
    <w:multiLevelType w:val="multilevel"/>
    <w:tmpl w:val="E002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ED4996"/>
    <w:multiLevelType w:val="multilevel"/>
    <w:tmpl w:val="8E4E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252771"/>
    <w:multiLevelType w:val="multilevel"/>
    <w:tmpl w:val="99F86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972032"/>
    <w:multiLevelType w:val="multilevel"/>
    <w:tmpl w:val="B1C6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BB3CCE"/>
    <w:multiLevelType w:val="multilevel"/>
    <w:tmpl w:val="E3885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70CB0"/>
    <w:multiLevelType w:val="multilevel"/>
    <w:tmpl w:val="D58CD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BB6E46"/>
    <w:multiLevelType w:val="multilevel"/>
    <w:tmpl w:val="89ECA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C6F97"/>
    <w:multiLevelType w:val="multilevel"/>
    <w:tmpl w:val="82E65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650E15"/>
    <w:multiLevelType w:val="multilevel"/>
    <w:tmpl w:val="F14C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C60914"/>
    <w:multiLevelType w:val="multilevel"/>
    <w:tmpl w:val="CB52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DF255A"/>
    <w:multiLevelType w:val="multilevel"/>
    <w:tmpl w:val="5468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15CB8"/>
    <w:multiLevelType w:val="multilevel"/>
    <w:tmpl w:val="7C2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BF7047"/>
    <w:multiLevelType w:val="multilevel"/>
    <w:tmpl w:val="69043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A02F90"/>
    <w:multiLevelType w:val="multilevel"/>
    <w:tmpl w:val="C48E0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783455"/>
    <w:multiLevelType w:val="multilevel"/>
    <w:tmpl w:val="AF806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3050146">
    <w:abstractNumId w:val="4"/>
  </w:num>
  <w:num w:numId="2" w16cid:durableId="646282935">
    <w:abstractNumId w:val="3"/>
  </w:num>
  <w:num w:numId="3" w16cid:durableId="1703625691">
    <w:abstractNumId w:val="6"/>
  </w:num>
  <w:num w:numId="4" w16cid:durableId="2009937002">
    <w:abstractNumId w:val="2"/>
  </w:num>
  <w:num w:numId="5" w16cid:durableId="1588997556">
    <w:abstractNumId w:val="1"/>
  </w:num>
  <w:num w:numId="6" w16cid:durableId="1652710117">
    <w:abstractNumId w:val="12"/>
  </w:num>
  <w:num w:numId="7" w16cid:durableId="2057267294">
    <w:abstractNumId w:val="7"/>
  </w:num>
  <w:num w:numId="8" w16cid:durableId="1459251761">
    <w:abstractNumId w:val="10"/>
  </w:num>
  <w:num w:numId="9" w16cid:durableId="1116831446">
    <w:abstractNumId w:val="0"/>
  </w:num>
  <w:num w:numId="10" w16cid:durableId="1779596234">
    <w:abstractNumId w:val="18"/>
  </w:num>
  <w:num w:numId="11" w16cid:durableId="884945268">
    <w:abstractNumId w:val="5"/>
  </w:num>
  <w:num w:numId="12" w16cid:durableId="69079483">
    <w:abstractNumId w:val="15"/>
  </w:num>
  <w:num w:numId="13" w16cid:durableId="131557017">
    <w:abstractNumId w:val="13"/>
  </w:num>
  <w:num w:numId="14" w16cid:durableId="54092145">
    <w:abstractNumId w:val="8"/>
  </w:num>
  <w:num w:numId="15" w16cid:durableId="1556237151">
    <w:abstractNumId w:val="9"/>
  </w:num>
  <w:num w:numId="16" w16cid:durableId="112017768">
    <w:abstractNumId w:val="19"/>
  </w:num>
  <w:num w:numId="17" w16cid:durableId="2513769">
    <w:abstractNumId w:val="17"/>
  </w:num>
  <w:num w:numId="18" w16cid:durableId="573508860">
    <w:abstractNumId w:val="14"/>
  </w:num>
  <w:num w:numId="19" w16cid:durableId="422193000">
    <w:abstractNumId w:val="11"/>
  </w:num>
  <w:num w:numId="20" w16cid:durableId="11466292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D09"/>
    <w:rsid w:val="000C7D09"/>
    <w:rsid w:val="005D60B4"/>
    <w:rsid w:val="0063470D"/>
    <w:rsid w:val="006C63FC"/>
    <w:rsid w:val="008827AA"/>
    <w:rsid w:val="00A12DEC"/>
    <w:rsid w:val="00AA5531"/>
    <w:rsid w:val="00B91DAA"/>
    <w:rsid w:val="00E4108E"/>
    <w:rsid w:val="00E65C23"/>
    <w:rsid w:val="00F11B3E"/>
    <w:rsid w:val="00F2242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52EC"/>
  <w15:chartTrackingRefBased/>
  <w15:docId w15:val="{E42DA45C-AB2A-4C18-A736-F9A960BD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D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7D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7D0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7D0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7D0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7D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7D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7D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7D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D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7D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7D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7D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7D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7D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7D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7D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7D09"/>
    <w:rPr>
      <w:rFonts w:eastAsiaTheme="majorEastAsia" w:cstheme="majorBidi"/>
      <w:color w:val="272727" w:themeColor="text1" w:themeTint="D8"/>
    </w:rPr>
  </w:style>
  <w:style w:type="paragraph" w:styleId="Title">
    <w:name w:val="Title"/>
    <w:basedOn w:val="Normal"/>
    <w:next w:val="Normal"/>
    <w:link w:val="TitleChar"/>
    <w:uiPriority w:val="10"/>
    <w:qFormat/>
    <w:rsid w:val="000C7D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7D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7D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7D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7D09"/>
    <w:pPr>
      <w:spacing w:before="160"/>
      <w:jc w:val="center"/>
    </w:pPr>
    <w:rPr>
      <w:i/>
      <w:iCs/>
      <w:color w:val="404040" w:themeColor="text1" w:themeTint="BF"/>
    </w:rPr>
  </w:style>
  <w:style w:type="character" w:customStyle="1" w:styleId="QuoteChar">
    <w:name w:val="Quote Char"/>
    <w:basedOn w:val="DefaultParagraphFont"/>
    <w:link w:val="Quote"/>
    <w:uiPriority w:val="29"/>
    <w:rsid w:val="000C7D09"/>
    <w:rPr>
      <w:i/>
      <w:iCs/>
      <w:color w:val="404040" w:themeColor="text1" w:themeTint="BF"/>
    </w:rPr>
  </w:style>
  <w:style w:type="paragraph" w:styleId="ListParagraph">
    <w:name w:val="List Paragraph"/>
    <w:basedOn w:val="Normal"/>
    <w:uiPriority w:val="34"/>
    <w:qFormat/>
    <w:rsid w:val="000C7D09"/>
    <w:pPr>
      <w:ind w:left="720"/>
      <w:contextualSpacing/>
    </w:pPr>
  </w:style>
  <w:style w:type="character" w:styleId="IntenseEmphasis">
    <w:name w:val="Intense Emphasis"/>
    <w:basedOn w:val="DefaultParagraphFont"/>
    <w:uiPriority w:val="21"/>
    <w:qFormat/>
    <w:rsid w:val="000C7D09"/>
    <w:rPr>
      <w:i/>
      <w:iCs/>
      <w:color w:val="2F5496" w:themeColor="accent1" w:themeShade="BF"/>
    </w:rPr>
  </w:style>
  <w:style w:type="paragraph" w:styleId="IntenseQuote">
    <w:name w:val="Intense Quote"/>
    <w:basedOn w:val="Normal"/>
    <w:next w:val="Normal"/>
    <w:link w:val="IntenseQuoteChar"/>
    <w:uiPriority w:val="30"/>
    <w:qFormat/>
    <w:rsid w:val="000C7D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7D09"/>
    <w:rPr>
      <w:i/>
      <w:iCs/>
      <w:color w:val="2F5496" w:themeColor="accent1" w:themeShade="BF"/>
    </w:rPr>
  </w:style>
  <w:style w:type="character" w:styleId="IntenseReference">
    <w:name w:val="Intense Reference"/>
    <w:basedOn w:val="DefaultParagraphFont"/>
    <w:uiPriority w:val="32"/>
    <w:qFormat/>
    <w:rsid w:val="000C7D09"/>
    <w:rPr>
      <w:b/>
      <w:bCs/>
      <w:smallCaps/>
      <w:color w:val="2F5496" w:themeColor="accent1" w:themeShade="BF"/>
      <w:spacing w:val="5"/>
    </w:rPr>
  </w:style>
  <w:style w:type="paragraph" w:styleId="NormalWeb">
    <w:name w:val="Normal (Web)"/>
    <w:basedOn w:val="Normal"/>
    <w:uiPriority w:val="99"/>
    <w:semiHidden/>
    <w:unhideWhenUsed/>
    <w:rsid w:val="005D60B4"/>
    <w:rPr>
      <w:rFonts w:ascii="Times New Roman" w:hAnsi="Times New Roman" w:cs="Times New Roman"/>
    </w:rPr>
  </w:style>
  <w:style w:type="character" w:styleId="Hyperlink">
    <w:name w:val="Hyperlink"/>
    <w:basedOn w:val="DefaultParagraphFont"/>
    <w:uiPriority w:val="99"/>
    <w:unhideWhenUsed/>
    <w:rsid w:val="0063470D"/>
    <w:rPr>
      <w:color w:val="0563C1" w:themeColor="hyperlink"/>
      <w:u w:val="single"/>
    </w:rPr>
  </w:style>
  <w:style w:type="character" w:styleId="UnresolvedMention">
    <w:name w:val="Unresolved Mention"/>
    <w:basedOn w:val="DefaultParagraphFont"/>
    <w:uiPriority w:val="99"/>
    <w:semiHidden/>
    <w:unhideWhenUsed/>
    <w:rsid w:val="006347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65731">
      <w:bodyDiv w:val="1"/>
      <w:marLeft w:val="0"/>
      <w:marRight w:val="0"/>
      <w:marTop w:val="0"/>
      <w:marBottom w:val="0"/>
      <w:divBdr>
        <w:top w:val="none" w:sz="0" w:space="0" w:color="auto"/>
        <w:left w:val="none" w:sz="0" w:space="0" w:color="auto"/>
        <w:bottom w:val="none" w:sz="0" w:space="0" w:color="auto"/>
        <w:right w:val="none" w:sz="0" w:space="0" w:color="auto"/>
      </w:divBdr>
    </w:div>
    <w:div w:id="55401652">
      <w:bodyDiv w:val="1"/>
      <w:marLeft w:val="0"/>
      <w:marRight w:val="0"/>
      <w:marTop w:val="0"/>
      <w:marBottom w:val="0"/>
      <w:divBdr>
        <w:top w:val="none" w:sz="0" w:space="0" w:color="auto"/>
        <w:left w:val="none" w:sz="0" w:space="0" w:color="auto"/>
        <w:bottom w:val="none" w:sz="0" w:space="0" w:color="auto"/>
        <w:right w:val="none" w:sz="0" w:space="0" w:color="auto"/>
      </w:divBdr>
    </w:div>
    <w:div w:id="60442548">
      <w:bodyDiv w:val="1"/>
      <w:marLeft w:val="0"/>
      <w:marRight w:val="0"/>
      <w:marTop w:val="0"/>
      <w:marBottom w:val="0"/>
      <w:divBdr>
        <w:top w:val="none" w:sz="0" w:space="0" w:color="auto"/>
        <w:left w:val="none" w:sz="0" w:space="0" w:color="auto"/>
        <w:bottom w:val="none" w:sz="0" w:space="0" w:color="auto"/>
        <w:right w:val="none" w:sz="0" w:space="0" w:color="auto"/>
      </w:divBdr>
    </w:div>
    <w:div w:id="64885304">
      <w:bodyDiv w:val="1"/>
      <w:marLeft w:val="0"/>
      <w:marRight w:val="0"/>
      <w:marTop w:val="0"/>
      <w:marBottom w:val="0"/>
      <w:divBdr>
        <w:top w:val="none" w:sz="0" w:space="0" w:color="auto"/>
        <w:left w:val="none" w:sz="0" w:space="0" w:color="auto"/>
        <w:bottom w:val="none" w:sz="0" w:space="0" w:color="auto"/>
        <w:right w:val="none" w:sz="0" w:space="0" w:color="auto"/>
      </w:divBdr>
    </w:div>
    <w:div w:id="72436263">
      <w:bodyDiv w:val="1"/>
      <w:marLeft w:val="0"/>
      <w:marRight w:val="0"/>
      <w:marTop w:val="0"/>
      <w:marBottom w:val="0"/>
      <w:divBdr>
        <w:top w:val="none" w:sz="0" w:space="0" w:color="auto"/>
        <w:left w:val="none" w:sz="0" w:space="0" w:color="auto"/>
        <w:bottom w:val="none" w:sz="0" w:space="0" w:color="auto"/>
        <w:right w:val="none" w:sz="0" w:space="0" w:color="auto"/>
      </w:divBdr>
    </w:div>
    <w:div w:id="122433646">
      <w:bodyDiv w:val="1"/>
      <w:marLeft w:val="0"/>
      <w:marRight w:val="0"/>
      <w:marTop w:val="0"/>
      <w:marBottom w:val="0"/>
      <w:divBdr>
        <w:top w:val="none" w:sz="0" w:space="0" w:color="auto"/>
        <w:left w:val="none" w:sz="0" w:space="0" w:color="auto"/>
        <w:bottom w:val="none" w:sz="0" w:space="0" w:color="auto"/>
        <w:right w:val="none" w:sz="0" w:space="0" w:color="auto"/>
      </w:divBdr>
    </w:div>
    <w:div w:id="156263643">
      <w:bodyDiv w:val="1"/>
      <w:marLeft w:val="0"/>
      <w:marRight w:val="0"/>
      <w:marTop w:val="0"/>
      <w:marBottom w:val="0"/>
      <w:divBdr>
        <w:top w:val="none" w:sz="0" w:space="0" w:color="auto"/>
        <w:left w:val="none" w:sz="0" w:space="0" w:color="auto"/>
        <w:bottom w:val="none" w:sz="0" w:space="0" w:color="auto"/>
        <w:right w:val="none" w:sz="0" w:space="0" w:color="auto"/>
      </w:divBdr>
    </w:div>
    <w:div w:id="232132456">
      <w:bodyDiv w:val="1"/>
      <w:marLeft w:val="0"/>
      <w:marRight w:val="0"/>
      <w:marTop w:val="0"/>
      <w:marBottom w:val="0"/>
      <w:divBdr>
        <w:top w:val="none" w:sz="0" w:space="0" w:color="auto"/>
        <w:left w:val="none" w:sz="0" w:space="0" w:color="auto"/>
        <w:bottom w:val="none" w:sz="0" w:space="0" w:color="auto"/>
        <w:right w:val="none" w:sz="0" w:space="0" w:color="auto"/>
      </w:divBdr>
    </w:div>
    <w:div w:id="254100043">
      <w:bodyDiv w:val="1"/>
      <w:marLeft w:val="0"/>
      <w:marRight w:val="0"/>
      <w:marTop w:val="0"/>
      <w:marBottom w:val="0"/>
      <w:divBdr>
        <w:top w:val="none" w:sz="0" w:space="0" w:color="auto"/>
        <w:left w:val="none" w:sz="0" w:space="0" w:color="auto"/>
        <w:bottom w:val="none" w:sz="0" w:space="0" w:color="auto"/>
        <w:right w:val="none" w:sz="0" w:space="0" w:color="auto"/>
      </w:divBdr>
    </w:div>
    <w:div w:id="298534423">
      <w:bodyDiv w:val="1"/>
      <w:marLeft w:val="0"/>
      <w:marRight w:val="0"/>
      <w:marTop w:val="0"/>
      <w:marBottom w:val="0"/>
      <w:divBdr>
        <w:top w:val="none" w:sz="0" w:space="0" w:color="auto"/>
        <w:left w:val="none" w:sz="0" w:space="0" w:color="auto"/>
        <w:bottom w:val="none" w:sz="0" w:space="0" w:color="auto"/>
        <w:right w:val="none" w:sz="0" w:space="0" w:color="auto"/>
      </w:divBdr>
    </w:div>
    <w:div w:id="368650102">
      <w:bodyDiv w:val="1"/>
      <w:marLeft w:val="0"/>
      <w:marRight w:val="0"/>
      <w:marTop w:val="0"/>
      <w:marBottom w:val="0"/>
      <w:divBdr>
        <w:top w:val="none" w:sz="0" w:space="0" w:color="auto"/>
        <w:left w:val="none" w:sz="0" w:space="0" w:color="auto"/>
        <w:bottom w:val="none" w:sz="0" w:space="0" w:color="auto"/>
        <w:right w:val="none" w:sz="0" w:space="0" w:color="auto"/>
      </w:divBdr>
    </w:div>
    <w:div w:id="374892097">
      <w:bodyDiv w:val="1"/>
      <w:marLeft w:val="0"/>
      <w:marRight w:val="0"/>
      <w:marTop w:val="0"/>
      <w:marBottom w:val="0"/>
      <w:divBdr>
        <w:top w:val="none" w:sz="0" w:space="0" w:color="auto"/>
        <w:left w:val="none" w:sz="0" w:space="0" w:color="auto"/>
        <w:bottom w:val="none" w:sz="0" w:space="0" w:color="auto"/>
        <w:right w:val="none" w:sz="0" w:space="0" w:color="auto"/>
      </w:divBdr>
    </w:div>
    <w:div w:id="377049923">
      <w:bodyDiv w:val="1"/>
      <w:marLeft w:val="0"/>
      <w:marRight w:val="0"/>
      <w:marTop w:val="0"/>
      <w:marBottom w:val="0"/>
      <w:divBdr>
        <w:top w:val="none" w:sz="0" w:space="0" w:color="auto"/>
        <w:left w:val="none" w:sz="0" w:space="0" w:color="auto"/>
        <w:bottom w:val="none" w:sz="0" w:space="0" w:color="auto"/>
        <w:right w:val="none" w:sz="0" w:space="0" w:color="auto"/>
      </w:divBdr>
    </w:div>
    <w:div w:id="381684304">
      <w:bodyDiv w:val="1"/>
      <w:marLeft w:val="0"/>
      <w:marRight w:val="0"/>
      <w:marTop w:val="0"/>
      <w:marBottom w:val="0"/>
      <w:divBdr>
        <w:top w:val="none" w:sz="0" w:space="0" w:color="auto"/>
        <w:left w:val="none" w:sz="0" w:space="0" w:color="auto"/>
        <w:bottom w:val="none" w:sz="0" w:space="0" w:color="auto"/>
        <w:right w:val="none" w:sz="0" w:space="0" w:color="auto"/>
      </w:divBdr>
    </w:div>
    <w:div w:id="456221226">
      <w:bodyDiv w:val="1"/>
      <w:marLeft w:val="0"/>
      <w:marRight w:val="0"/>
      <w:marTop w:val="0"/>
      <w:marBottom w:val="0"/>
      <w:divBdr>
        <w:top w:val="none" w:sz="0" w:space="0" w:color="auto"/>
        <w:left w:val="none" w:sz="0" w:space="0" w:color="auto"/>
        <w:bottom w:val="none" w:sz="0" w:space="0" w:color="auto"/>
        <w:right w:val="none" w:sz="0" w:space="0" w:color="auto"/>
      </w:divBdr>
    </w:div>
    <w:div w:id="518324673">
      <w:bodyDiv w:val="1"/>
      <w:marLeft w:val="0"/>
      <w:marRight w:val="0"/>
      <w:marTop w:val="0"/>
      <w:marBottom w:val="0"/>
      <w:divBdr>
        <w:top w:val="none" w:sz="0" w:space="0" w:color="auto"/>
        <w:left w:val="none" w:sz="0" w:space="0" w:color="auto"/>
        <w:bottom w:val="none" w:sz="0" w:space="0" w:color="auto"/>
        <w:right w:val="none" w:sz="0" w:space="0" w:color="auto"/>
      </w:divBdr>
    </w:div>
    <w:div w:id="536818135">
      <w:bodyDiv w:val="1"/>
      <w:marLeft w:val="0"/>
      <w:marRight w:val="0"/>
      <w:marTop w:val="0"/>
      <w:marBottom w:val="0"/>
      <w:divBdr>
        <w:top w:val="none" w:sz="0" w:space="0" w:color="auto"/>
        <w:left w:val="none" w:sz="0" w:space="0" w:color="auto"/>
        <w:bottom w:val="none" w:sz="0" w:space="0" w:color="auto"/>
        <w:right w:val="none" w:sz="0" w:space="0" w:color="auto"/>
      </w:divBdr>
    </w:div>
    <w:div w:id="586840187">
      <w:bodyDiv w:val="1"/>
      <w:marLeft w:val="0"/>
      <w:marRight w:val="0"/>
      <w:marTop w:val="0"/>
      <w:marBottom w:val="0"/>
      <w:divBdr>
        <w:top w:val="none" w:sz="0" w:space="0" w:color="auto"/>
        <w:left w:val="none" w:sz="0" w:space="0" w:color="auto"/>
        <w:bottom w:val="none" w:sz="0" w:space="0" w:color="auto"/>
        <w:right w:val="none" w:sz="0" w:space="0" w:color="auto"/>
      </w:divBdr>
    </w:div>
    <w:div w:id="607127448">
      <w:bodyDiv w:val="1"/>
      <w:marLeft w:val="0"/>
      <w:marRight w:val="0"/>
      <w:marTop w:val="0"/>
      <w:marBottom w:val="0"/>
      <w:divBdr>
        <w:top w:val="none" w:sz="0" w:space="0" w:color="auto"/>
        <w:left w:val="none" w:sz="0" w:space="0" w:color="auto"/>
        <w:bottom w:val="none" w:sz="0" w:space="0" w:color="auto"/>
        <w:right w:val="none" w:sz="0" w:space="0" w:color="auto"/>
      </w:divBdr>
    </w:div>
    <w:div w:id="611593466">
      <w:bodyDiv w:val="1"/>
      <w:marLeft w:val="0"/>
      <w:marRight w:val="0"/>
      <w:marTop w:val="0"/>
      <w:marBottom w:val="0"/>
      <w:divBdr>
        <w:top w:val="none" w:sz="0" w:space="0" w:color="auto"/>
        <w:left w:val="none" w:sz="0" w:space="0" w:color="auto"/>
        <w:bottom w:val="none" w:sz="0" w:space="0" w:color="auto"/>
        <w:right w:val="none" w:sz="0" w:space="0" w:color="auto"/>
      </w:divBdr>
      <w:divsChild>
        <w:div w:id="430443064">
          <w:marLeft w:val="0"/>
          <w:marRight w:val="0"/>
          <w:marTop w:val="0"/>
          <w:marBottom w:val="0"/>
          <w:divBdr>
            <w:top w:val="none" w:sz="0" w:space="0" w:color="auto"/>
            <w:left w:val="none" w:sz="0" w:space="0" w:color="auto"/>
            <w:bottom w:val="none" w:sz="0" w:space="0" w:color="auto"/>
            <w:right w:val="none" w:sz="0" w:space="0" w:color="auto"/>
          </w:divBdr>
        </w:div>
      </w:divsChild>
    </w:div>
    <w:div w:id="648901189">
      <w:bodyDiv w:val="1"/>
      <w:marLeft w:val="0"/>
      <w:marRight w:val="0"/>
      <w:marTop w:val="0"/>
      <w:marBottom w:val="0"/>
      <w:divBdr>
        <w:top w:val="none" w:sz="0" w:space="0" w:color="auto"/>
        <w:left w:val="none" w:sz="0" w:space="0" w:color="auto"/>
        <w:bottom w:val="none" w:sz="0" w:space="0" w:color="auto"/>
        <w:right w:val="none" w:sz="0" w:space="0" w:color="auto"/>
      </w:divBdr>
    </w:div>
    <w:div w:id="751439462">
      <w:bodyDiv w:val="1"/>
      <w:marLeft w:val="0"/>
      <w:marRight w:val="0"/>
      <w:marTop w:val="0"/>
      <w:marBottom w:val="0"/>
      <w:divBdr>
        <w:top w:val="none" w:sz="0" w:space="0" w:color="auto"/>
        <w:left w:val="none" w:sz="0" w:space="0" w:color="auto"/>
        <w:bottom w:val="none" w:sz="0" w:space="0" w:color="auto"/>
        <w:right w:val="none" w:sz="0" w:space="0" w:color="auto"/>
      </w:divBdr>
    </w:div>
    <w:div w:id="857541746">
      <w:bodyDiv w:val="1"/>
      <w:marLeft w:val="0"/>
      <w:marRight w:val="0"/>
      <w:marTop w:val="0"/>
      <w:marBottom w:val="0"/>
      <w:divBdr>
        <w:top w:val="none" w:sz="0" w:space="0" w:color="auto"/>
        <w:left w:val="none" w:sz="0" w:space="0" w:color="auto"/>
        <w:bottom w:val="none" w:sz="0" w:space="0" w:color="auto"/>
        <w:right w:val="none" w:sz="0" w:space="0" w:color="auto"/>
      </w:divBdr>
    </w:div>
    <w:div w:id="873540935">
      <w:bodyDiv w:val="1"/>
      <w:marLeft w:val="0"/>
      <w:marRight w:val="0"/>
      <w:marTop w:val="0"/>
      <w:marBottom w:val="0"/>
      <w:divBdr>
        <w:top w:val="none" w:sz="0" w:space="0" w:color="auto"/>
        <w:left w:val="none" w:sz="0" w:space="0" w:color="auto"/>
        <w:bottom w:val="none" w:sz="0" w:space="0" w:color="auto"/>
        <w:right w:val="none" w:sz="0" w:space="0" w:color="auto"/>
      </w:divBdr>
    </w:div>
    <w:div w:id="926888110">
      <w:bodyDiv w:val="1"/>
      <w:marLeft w:val="0"/>
      <w:marRight w:val="0"/>
      <w:marTop w:val="0"/>
      <w:marBottom w:val="0"/>
      <w:divBdr>
        <w:top w:val="none" w:sz="0" w:space="0" w:color="auto"/>
        <w:left w:val="none" w:sz="0" w:space="0" w:color="auto"/>
        <w:bottom w:val="none" w:sz="0" w:space="0" w:color="auto"/>
        <w:right w:val="none" w:sz="0" w:space="0" w:color="auto"/>
      </w:divBdr>
    </w:div>
    <w:div w:id="932586935">
      <w:bodyDiv w:val="1"/>
      <w:marLeft w:val="0"/>
      <w:marRight w:val="0"/>
      <w:marTop w:val="0"/>
      <w:marBottom w:val="0"/>
      <w:divBdr>
        <w:top w:val="none" w:sz="0" w:space="0" w:color="auto"/>
        <w:left w:val="none" w:sz="0" w:space="0" w:color="auto"/>
        <w:bottom w:val="none" w:sz="0" w:space="0" w:color="auto"/>
        <w:right w:val="none" w:sz="0" w:space="0" w:color="auto"/>
      </w:divBdr>
    </w:div>
    <w:div w:id="945968672">
      <w:bodyDiv w:val="1"/>
      <w:marLeft w:val="0"/>
      <w:marRight w:val="0"/>
      <w:marTop w:val="0"/>
      <w:marBottom w:val="0"/>
      <w:divBdr>
        <w:top w:val="none" w:sz="0" w:space="0" w:color="auto"/>
        <w:left w:val="none" w:sz="0" w:space="0" w:color="auto"/>
        <w:bottom w:val="none" w:sz="0" w:space="0" w:color="auto"/>
        <w:right w:val="none" w:sz="0" w:space="0" w:color="auto"/>
      </w:divBdr>
    </w:div>
    <w:div w:id="986326844">
      <w:bodyDiv w:val="1"/>
      <w:marLeft w:val="0"/>
      <w:marRight w:val="0"/>
      <w:marTop w:val="0"/>
      <w:marBottom w:val="0"/>
      <w:divBdr>
        <w:top w:val="none" w:sz="0" w:space="0" w:color="auto"/>
        <w:left w:val="none" w:sz="0" w:space="0" w:color="auto"/>
        <w:bottom w:val="none" w:sz="0" w:space="0" w:color="auto"/>
        <w:right w:val="none" w:sz="0" w:space="0" w:color="auto"/>
      </w:divBdr>
    </w:div>
    <w:div w:id="992370475">
      <w:bodyDiv w:val="1"/>
      <w:marLeft w:val="0"/>
      <w:marRight w:val="0"/>
      <w:marTop w:val="0"/>
      <w:marBottom w:val="0"/>
      <w:divBdr>
        <w:top w:val="none" w:sz="0" w:space="0" w:color="auto"/>
        <w:left w:val="none" w:sz="0" w:space="0" w:color="auto"/>
        <w:bottom w:val="none" w:sz="0" w:space="0" w:color="auto"/>
        <w:right w:val="none" w:sz="0" w:space="0" w:color="auto"/>
      </w:divBdr>
    </w:div>
    <w:div w:id="1015614114">
      <w:bodyDiv w:val="1"/>
      <w:marLeft w:val="0"/>
      <w:marRight w:val="0"/>
      <w:marTop w:val="0"/>
      <w:marBottom w:val="0"/>
      <w:divBdr>
        <w:top w:val="none" w:sz="0" w:space="0" w:color="auto"/>
        <w:left w:val="none" w:sz="0" w:space="0" w:color="auto"/>
        <w:bottom w:val="none" w:sz="0" w:space="0" w:color="auto"/>
        <w:right w:val="none" w:sz="0" w:space="0" w:color="auto"/>
      </w:divBdr>
    </w:div>
    <w:div w:id="1069034333">
      <w:bodyDiv w:val="1"/>
      <w:marLeft w:val="0"/>
      <w:marRight w:val="0"/>
      <w:marTop w:val="0"/>
      <w:marBottom w:val="0"/>
      <w:divBdr>
        <w:top w:val="none" w:sz="0" w:space="0" w:color="auto"/>
        <w:left w:val="none" w:sz="0" w:space="0" w:color="auto"/>
        <w:bottom w:val="none" w:sz="0" w:space="0" w:color="auto"/>
        <w:right w:val="none" w:sz="0" w:space="0" w:color="auto"/>
      </w:divBdr>
    </w:div>
    <w:div w:id="1101071742">
      <w:bodyDiv w:val="1"/>
      <w:marLeft w:val="0"/>
      <w:marRight w:val="0"/>
      <w:marTop w:val="0"/>
      <w:marBottom w:val="0"/>
      <w:divBdr>
        <w:top w:val="none" w:sz="0" w:space="0" w:color="auto"/>
        <w:left w:val="none" w:sz="0" w:space="0" w:color="auto"/>
        <w:bottom w:val="none" w:sz="0" w:space="0" w:color="auto"/>
        <w:right w:val="none" w:sz="0" w:space="0" w:color="auto"/>
      </w:divBdr>
    </w:div>
    <w:div w:id="1119950324">
      <w:bodyDiv w:val="1"/>
      <w:marLeft w:val="0"/>
      <w:marRight w:val="0"/>
      <w:marTop w:val="0"/>
      <w:marBottom w:val="0"/>
      <w:divBdr>
        <w:top w:val="none" w:sz="0" w:space="0" w:color="auto"/>
        <w:left w:val="none" w:sz="0" w:space="0" w:color="auto"/>
        <w:bottom w:val="none" w:sz="0" w:space="0" w:color="auto"/>
        <w:right w:val="none" w:sz="0" w:space="0" w:color="auto"/>
      </w:divBdr>
    </w:div>
    <w:div w:id="1182159689">
      <w:bodyDiv w:val="1"/>
      <w:marLeft w:val="0"/>
      <w:marRight w:val="0"/>
      <w:marTop w:val="0"/>
      <w:marBottom w:val="0"/>
      <w:divBdr>
        <w:top w:val="none" w:sz="0" w:space="0" w:color="auto"/>
        <w:left w:val="none" w:sz="0" w:space="0" w:color="auto"/>
        <w:bottom w:val="none" w:sz="0" w:space="0" w:color="auto"/>
        <w:right w:val="none" w:sz="0" w:space="0" w:color="auto"/>
      </w:divBdr>
    </w:div>
    <w:div w:id="1201672984">
      <w:bodyDiv w:val="1"/>
      <w:marLeft w:val="0"/>
      <w:marRight w:val="0"/>
      <w:marTop w:val="0"/>
      <w:marBottom w:val="0"/>
      <w:divBdr>
        <w:top w:val="none" w:sz="0" w:space="0" w:color="auto"/>
        <w:left w:val="none" w:sz="0" w:space="0" w:color="auto"/>
        <w:bottom w:val="none" w:sz="0" w:space="0" w:color="auto"/>
        <w:right w:val="none" w:sz="0" w:space="0" w:color="auto"/>
      </w:divBdr>
    </w:div>
    <w:div w:id="1247304159">
      <w:bodyDiv w:val="1"/>
      <w:marLeft w:val="0"/>
      <w:marRight w:val="0"/>
      <w:marTop w:val="0"/>
      <w:marBottom w:val="0"/>
      <w:divBdr>
        <w:top w:val="none" w:sz="0" w:space="0" w:color="auto"/>
        <w:left w:val="none" w:sz="0" w:space="0" w:color="auto"/>
        <w:bottom w:val="none" w:sz="0" w:space="0" w:color="auto"/>
        <w:right w:val="none" w:sz="0" w:space="0" w:color="auto"/>
      </w:divBdr>
    </w:div>
    <w:div w:id="1307509583">
      <w:bodyDiv w:val="1"/>
      <w:marLeft w:val="0"/>
      <w:marRight w:val="0"/>
      <w:marTop w:val="0"/>
      <w:marBottom w:val="0"/>
      <w:divBdr>
        <w:top w:val="none" w:sz="0" w:space="0" w:color="auto"/>
        <w:left w:val="none" w:sz="0" w:space="0" w:color="auto"/>
        <w:bottom w:val="none" w:sz="0" w:space="0" w:color="auto"/>
        <w:right w:val="none" w:sz="0" w:space="0" w:color="auto"/>
      </w:divBdr>
    </w:div>
    <w:div w:id="1332878373">
      <w:bodyDiv w:val="1"/>
      <w:marLeft w:val="0"/>
      <w:marRight w:val="0"/>
      <w:marTop w:val="0"/>
      <w:marBottom w:val="0"/>
      <w:divBdr>
        <w:top w:val="none" w:sz="0" w:space="0" w:color="auto"/>
        <w:left w:val="none" w:sz="0" w:space="0" w:color="auto"/>
        <w:bottom w:val="none" w:sz="0" w:space="0" w:color="auto"/>
        <w:right w:val="none" w:sz="0" w:space="0" w:color="auto"/>
      </w:divBdr>
    </w:div>
    <w:div w:id="1337272502">
      <w:bodyDiv w:val="1"/>
      <w:marLeft w:val="0"/>
      <w:marRight w:val="0"/>
      <w:marTop w:val="0"/>
      <w:marBottom w:val="0"/>
      <w:divBdr>
        <w:top w:val="none" w:sz="0" w:space="0" w:color="auto"/>
        <w:left w:val="none" w:sz="0" w:space="0" w:color="auto"/>
        <w:bottom w:val="none" w:sz="0" w:space="0" w:color="auto"/>
        <w:right w:val="none" w:sz="0" w:space="0" w:color="auto"/>
      </w:divBdr>
    </w:div>
    <w:div w:id="1360162199">
      <w:bodyDiv w:val="1"/>
      <w:marLeft w:val="0"/>
      <w:marRight w:val="0"/>
      <w:marTop w:val="0"/>
      <w:marBottom w:val="0"/>
      <w:divBdr>
        <w:top w:val="none" w:sz="0" w:space="0" w:color="auto"/>
        <w:left w:val="none" w:sz="0" w:space="0" w:color="auto"/>
        <w:bottom w:val="none" w:sz="0" w:space="0" w:color="auto"/>
        <w:right w:val="none" w:sz="0" w:space="0" w:color="auto"/>
      </w:divBdr>
    </w:div>
    <w:div w:id="1390112717">
      <w:bodyDiv w:val="1"/>
      <w:marLeft w:val="0"/>
      <w:marRight w:val="0"/>
      <w:marTop w:val="0"/>
      <w:marBottom w:val="0"/>
      <w:divBdr>
        <w:top w:val="none" w:sz="0" w:space="0" w:color="auto"/>
        <w:left w:val="none" w:sz="0" w:space="0" w:color="auto"/>
        <w:bottom w:val="none" w:sz="0" w:space="0" w:color="auto"/>
        <w:right w:val="none" w:sz="0" w:space="0" w:color="auto"/>
      </w:divBdr>
    </w:div>
    <w:div w:id="1565338086">
      <w:bodyDiv w:val="1"/>
      <w:marLeft w:val="0"/>
      <w:marRight w:val="0"/>
      <w:marTop w:val="0"/>
      <w:marBottom w:val="0"/>
      <w:divBdr>
        <w:top w:val="none" w:sz="0" w:space="0" w:color="auto"/>
        <w:left w:val="none" w:sz="0" w:space="0" w:color="auto"/>
        <w:bottom w:val="none" w:sz="0" w:space="0" w:color="auto"/>
        <w:right w:val="none" w:sz="0" w:space="0" w:color="auto"/>
      </w:divBdr>
    </w:div>
    <w:div w:id="1574318298">
      <w:bodyDiv w:val="1"/>
      <w:marLeft w:val="0"/>
      <w:marRight w:val="0"/>
      <w:marTop w:val="0"/>
      <w:marBottom w:val="0"/>
      <w:divBdr>
        <w:top w:val="none" w:sz="0" w:space="0" w:color="auto"/>
        <w:left w:val="none" w:sz="0" w:space="0" w:color="auto"/>
        <w:bottom w:val="none" w:sz="0" w:space="0" w:color="auto"/>
        <w:right w:val="none" w:sz="0" w:space="0" w:color="auto"/>
      </w:divBdr>
    </w:div>
    <w:div w:id="1590433055">
      <w:bodyDiv w:val="1"/>
      <w:marLeft w:val="0"/>
      <w:marRight w:val="0"/>
      <w:marTop w:val="0"/>
      <w:marBottom w:val="0"/>
      <w:divBdr>
        <w:top w:val="none" w:sz="0" w:space="0" w:color="auto"/>
        <w:left w:val="none" w:sz="0" w:space="0" w:color="auto"/>
        <w:bottom w:val="none" w:sz="0" w:space="0" w:color="auto"/>
        <w:right w:val="none" w:sz="0" w:space="0" w:color="auto"/>
      </w:divBdr>
    </w:div>
    <w:div w:id="1613628005">
      <w:bodyDiv w:val="1"/>
      <w:marLeft w:val="0"/>
      <w:marRight w:val="0"/>
      <w:marTop w:val="0"/>
      <w:marBottom w:val="0"/>
      <w:divBdr>
        <w:top w:val="none" w:sz="0" w:space="0" w:color="auto"/>
        <w:left w:val="none" w:sz="0" w:space="0" w:color="auto"/>
        <w:bottom w:val="none" w:sz="0" w:space="0" w:color="auto"/>
        <w:right w:val="none" w:sz="0" w:space="0" w:color="auto"/>
      </w:divBdr>
    </w:div>
    <w:div w:id="1682047723">
      <w:bodyDiv w:val="1"/>
      <w:marLeft w:val="0"/>
      <w:marRight w:val="0"/>
      <w:marTop w:val="0"/>
      <w:marBottom w:val="0"/>
      <w:divBdr>
        <w:top w:val="none" w:sz="0" w:space="0" w:color="auto"/>
        <w:left w:val="none" w:sz="0" w:space="0" w:color="auto"/>
        <w:bottom w:val="none" w:sz="0" w:space="0" w:color="auto"/>
        <w:right w:val="none" w:sz="0" w:space="0" w:color="auto"/>
      </w:divBdr>
      <w:divsChild>
        <w:div w:id="338580118">
          <w:marLeft w:val="0"/>
          <w:marRight w:val="0"/>
          <w:marTop w:val="0"/>
          <w:marBottom w:val="0"/>
          <w:divBdr>
            <w:top w:val="none" w:sz="0" w:space="0" w:color="auto"/>
            <w:left w:val="none" w:sz="0" w:space="0" w:color="auto"/>
            <w:bottom w:val="none" w:sz="0" w:space="0" w:color="auto"/>
            <w:right w:val="none" w:sz="0" w:space="0" w:color="auto"/>
          </w:divBdr>
        </w:div>
      </w:divsChild>
    </w:div>
    <w:div w:id="1684942241">
      <w:bodyDiv w:val="1"/>
      <w:marLeft w:val="0"/>
      <w:marRight w:val="0"/>
      <w:marTop w:val="0"/>
      <w:marBottom w:val="0"/>
      <w:divBdr>
        <w:top w:val="none" w:sz="0" w:space="0" w:color="auto"/>
        <w:left w:val="none" w:sz="0" w:space="0" w:color="auto"/>
        <w:bottom w:val="none" w:sz="0" w:space="0" w:color="auto"/>
        <w:right w:val="none" w:sz="0" w:space="0" w:color="auto"/>
      </w:divBdr>
    </w:div>
    <w:div w:id="1689984824">
      <w:bodyDiv w:val="1"/>
      <w:marLeft w:val="0"/>
      <w:marRight w:val="0"/>
      <w:marTop w:val="0"/>
      <w:marBottom w:val="0"/>
      <w:divBdr>
        <w:top w:val="none" w:sz="0" w:space="0" w:color="auto"/>
        <w:left w:val="none" w:sz="0" w:space="0" w:color="auto"/>
        <w:bottom w:val="none" w:sz="0" w:space="0" w:color="auto"/>
        <w:right w:val="none" w:sz="0" w:space="0" w:color="auto"/>
      </w:divBdr>
    </w:div>
    <w:div w:id="1711954216">
      <w:bodyDiv w:val="1"/>
      <w:marLeft w:val="0"/>
      <w:marRight w:val="0"/>
      <w:marTop w:val="0"/>
      <w:marBottom w:val="0"/>
      <w:divBdr>
        <w:top w:val="none" w:sz="0" w:space="0" w:color="auto"/>
        <w:left w:val="none" w:sz="0" w:space="0" w:color="auto"/>
        <w:bottom w:val="none" w:sz="0" w:space="0" w:color="auto"/>
        <w:right w:val="none" w:sz="0" w:space="0" w:color="auto"/>
      </w:divBdr>
    </w:div>
    <w:div w:id="1749233049">
      <w:bodyDiv w:val="1"/>
      <w:marLeft w:val="0"/>
      <w:marRight w:val="0"/>
      <w:marTop w:val="0"/>
      <w:marBottom w:val="0"/>
      <w:divBdr>
        <w:top w:val="none" w:sz="0" w:space="0" w:color="auto"/>
        <w:left w:val="none" w:sz="0" w:space="0" w:color="auto"/>
        <w:bottom w:val="none" w:sz="0" w:space="0" w:color="auto"/>
        <w:right w:val="none" w:sz="0" w:space="0" w:color="auto"/>
      </w:divBdr>
    </w:div>
    <w:div w:id="1838302746">
      <w:bodyDiv w:val="1"/>
      <w:marLeft w:val="0"/>
      <w:marRight w:val="0"/>
      <w:marTop w:val="0"/>
      <w:marBottom w:val="0"/>
      <w:divBdr>
        <w:top w:val="none" w:sz="0" w:space="0" w:color="auto"/>
        <w:left w:val="none" w:sz="0" w:space="0" w:color="auto"/>
        <w:bottom w:val="none" w:sz="0" w:space="0" w:color="auto"/>
        <w:right w:val="none" w:sz="0" w:space="0" w:color="auto"/>
      </w:divBdr>
    </w:div>
    <w:div w:id="1879462748">
      <w:bodyDiv w:val="1"/>
      <w:marLeft w:val="0"/>
      <w:marRight w:val="0"/>
      <w:marTop w:val="0"/>
      <w:marBottom w:val="0"/>
      <w:divBdr>
        <w:top w:val="none" w:sz="0" w:space="0" w:color="auto"/>
        <w:left w:val="none" w:sz="0" w:space="0" w:color="auto"/>
        <w:bottom w:val="none" w:sz="0" w:space="0" w:color="auto"/>
        <w:right w:val="none" w:sz="0" w:space="0" w:color="auto"/>
      </w:divBdr>
    </w:div>
    <w:div w:id="1884513865">
      <w:bodyDiv w:val="1"/>
      <w:marLeft w:val="0"/>
      <w:marRight w:val="0"/>
      <w:marTop w:val="0"/>
      <w:marBottom w:val="0"/>
      <w:divBdr>
        <w:top w:val="none" w:sz="0" w:space="0" w:color="auto"/>
        <w:left w:val="none" w:sz="0" w:space="0" w:color="auto"/>
        <w:bottom w:val="none" w:sz="0" w:space="0" w:color="auto"/>
        <w:right w:val="none" w:sz="0" w:space="0" w:color="auto"/>
      </w:divBdr>
    </w:div>
    <w:div w:id="1922566832">
      <w:bodyDiv w:val="1"/>
      <w:marLeft w:val="0"/>
      <w:marRight w:val="0"/>
      <w:marTop w:val="0"/>
      <w:marBottom w:val="0"/>
      <w:divBdr>
        <w:top w:val="none" w:sz="0" w:space="0" w:color="auto"/>
        <w:left w:val="none" w:sz="0" w:space="0" w:color="auto"/>
        <w:bottom w:val="none" w:sz="0" w:space="0" w:color="auto"/>
        <w:right w:val="none" w:sz="0" w:space="0" w:color="auto"/>
      </w:divBdr>
    </w:div>
    <w:div w:id="1971983046">
      <w:bodyDiv w:val="1"/>
      <w:marLeft w:val="0"/>
      <w:marRight w:val="0"/>
      <w:marTop w:val="0"/>
      <w:marBottom w:val="0"/>
      <w:divBdr>
        <w:top w:val="none" w:sz="0" w:space="0" w:color="auto"/>
        <w:left w:val="none" w:sz="0" w:space="0" w:color="auto"/>
        <w:bottom w:val="none" w:sz="0" w:space="0" w:color="auto"/>
        <w:right w:val="none" w:sz="0" w:space="0" w:color="auto"/>
      </w:divBdr>
    </w:div>
    <w:div w:id="2081752369">
      <w:bodyDiv w:val="1"/>
      <w:marLeft w:val="0"/>
      <w:marRight w:val="0"/>
      <w:marTop w:val="0"/>
      <w:marBottom w:val="0"/>
      <w:divBdr>
        <w:top w:val="none" w:sz="0" w:space="0" w:color="auto"/>
        <w:left w:val="none" w:sz="0" w:space="0" w:color="auto"/>
        <w:bottom w:val="none" w:sz="0" w:space="0" w:color="auto"/>
        <w:right w:val="none" w:sz="0" w:space="0" w:color="auto"/>
      </w:divBdr>
    </w:div>
    <w:div w:id="2083090790">
      <w:bodyDiv w:val="1"/>
      <w:marLeft w:val="0"/>
      <w:marRight w:val="0"/>
      <w:marTop w:val="0"/>
      <w:marBottom w:val="0"/>
      <w:divBdr>
        <w:top w:val="none" w:sz="0" w:space="0" w:color="auto"/>
        <w:left w:val="none" w:sz="0" w:space="0" w:color="auto"/>
        <w:bottom w:val="none" w:sz="0" w:space="0" w:color="auto"/>
        <w:right w:val="none" w:sz="0" w:space="0" w:color="auto"/>
      </w:divBdr>
    </w:div>
    <w:div w:id="2085443425">
      <w:bodyDiv w:val="1"/>
      <w:marLeft w:val="0"/>
      <w:marRight w:val="0"/>
      <w:marTop w:val="0"/>
      <w:marBottom w:val="0"/>
      <w:divBdr>
        <w:top w:val="none" w:sz="0" w:space="0" w:color="auto"/>
        <w:left w:val="none" w:sz="0" w:space="0" w:color="auto"/>
        <w:bottom w:val="none" w:sz="0" w:space="0" w:color="auto"/>
        <w:right w:val="none" w:sz="0" w:space="0" w:color="auto"/>
      </w:divBdr>
    </w:div>
    <w:div w:id="2102488843">
      <w:bodyDiv w:val="1"/>
      <w:marLeft w:val="0"/>
      <w:marRight w:val="0"/>
      <w:marTop w:val="0"/>
      <w:marBottom w:val="0"/>
      <w:divBdr>
        <w:top w:val="none" w:sz="0" w:space="0" w:color="auto"/>
        <w:left w:val="none" w:sz="0" w:space="0" w:color="auto"/>
        <w:bottom w:val="none" w:sz="0" w:space="0" w:color="auto"/>
        <w:right w:val="none" w:sz="0" w:space="0" w:color="auto"/>
      </w:divBdr>
    </w:div>
    <w:div w:id="2121366291">
      <w:bodyDiv w:val="1"/>
      <w:marLeft w:val="0"/>
      <w:marRight w:val="0"/>
      <w:marTop w:val="0"/>
      <w:marBottom w:val="0"/>
      <w:divBdr>
        <w:top w:val="none" w:sz="0" w:space="0" w:color="auto"/>
        <w:left w:val="none" w:sz="0" w:space="0" w:color="auto"/>
        <w:bottom w:val="none" w:sz="0" w:space="0" w:color="auto"/>
        <w:right w:val="none" w:sz="0" w:space="0" w:color="auto"/>
      </w:divBdr>
    </w:div>
    <w:div w:id="213386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k@gigacorn.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924</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2025-04-30T06:53:00Z</dcterms:created>
  <dcterms:modified xsi:type="dcterms:W3CDTF">2025-04-30T09:11:00Z</dcterms:modified>
</cp:coreProperties>
</file>